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63E4B7C8" w:rsidR="0055158B" w:rsidRDefault="0055158B" w:rsidP="001C5F4F"/>
    <w:p w14:paraId="5E5A4ECB" w14:textId="77777777" w:rsidR="000B30A4" w:rsidRPr="002A2064" w:rsidRDefault="000B30A4" w:rsidP="000B30A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498DBBA7" w14:textId="3460712A" w:rsidR="000B30A4" w:rsidRDefault="000B30A4" w:rsidP="000B30A4">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Contractor of the Year</w:t>
      </w:r>
      <w:r w:rsidRPr="002A2064">
        <w:rPr>
          <w:rFonts w:ascii="Century Gothic" w:hAnsi="Century Gothic" w:cs="Geeza Pro"/>
          <w:b/>
          <w:iCs/>
          <w:color w:val="4A442A" w:themeColor="background2" w:themeShade="40"/>
          <w:sz w:val="28"/>
          <w:szCs w:val="28"/>
        </w:rPr>
        <w:t>”</w:t>
      </w:r>
    </w:p>
    <w:p w14:paraId="7E7535B9" w14:textId="77777777" w:rsidR="00D11B1E" w:rsidRPr="00D11B1E" w:rsidRDefault="00D11B1E" w:rsidP="00D11B1E">
      <w:pPr>
        <w:pStyle w:val="NormalWeb"/>
        <w:rPr>
          <w:rFonts w:ascii="Century Gothic" w:hAnsi="Century Gothic"/>
          <w:sz w:val="20"/>
          <w:szCs w:val="20"/>
        </w:rPr>
      </w:pPr>
      <w:r w:rsidRPr="00D11B1E">
        <w:rPr>
          <w:rFonts w:ascii="Century Gothic" w:hAnsi="Century Gothic"/>
          <w:sz w:val="20"/>
          <w:szCs w:val="20"/>
        </w:rPr>
        <w:t xml:space="preserve">The </w:t>
      </w:r>
      <w:r w:rsidRPr="00D11B1E">
        <w:rPr>
          <w:rStyle w:val="Strong"/>
          <w:rFonts w:ascii="Century Gothic" w:hAnsi="Century Gothic"/>
          <w:sz w:val="20"/>
          <w:szCs w:val="20"/>
        </w:rPr>
        <w:t>Contractor of the Year Award</w:t>
      </w:r>
      <w:r w:rsidRPr="00D11B1E">
        <w:rPr>
          <w:rFonts w:ascii="Century Gothic" w:hAnsi="Century Gothic"/>
          <w:sz w:val="20"/>
          <w:szCs w:val="20"/>
        </w:rPr>
        <w:t xml:space="preserve"> recognizes an outstanding construction contractor that exemplifies excellence in performance, leadership, and industry impact. This award honors a firm that consistently delivers high-quality work, demonstrates strong project management and safety practices, and contributes positively to clients, partners, and the broader AEC community.</w:t>
      </w:r>
    </w:p>
    <w:p w14:paraId="719AF769" w14:textId="77777777" w:rsidR="00D11B1E" w:rsidRPr="00D11B1E" w:rsidRDefault="00D11B1E" w:rsidP="00D11B1E">
      <w:pPr>
        <w:pStyle w:val="NormalWeb"/>
        <w:rPr>
          <w:rFonts w:ascii="Century Gothic" w:hAnsi="Century Gothic"/>
          <w:sz w:val="20"/>
          <w:szCs w:val="20"/>
        </w:rPr>
      </w:pPr>
      <w:r w:rsidRPr="00D11B1E">
        <w:rPr>
          <w:rFonts w:ascii="Century Gothic" w:hAnsi="Century Gothic"/>
          <w:sz w:val="20"/>
          <w:szCs w:val="20"/>
        </w:rPr>
        <w:t>Eligible contractors may be recognized for achievements such as exceptional craftsmanship, on-time and on-budget project delivery, workforce development, innovation in construction methods, and a commitment to safety and quality. Consideration is also given to contractors that actively support their communities, invest in their workforce, and engage in industry leadership through mentorship, collaboration, and association involvement.</w:t>
      </w:r>
    </w:p>
    <w:p w14:paraId="61126510" w14:textId="77777777" w:rsidR="00D11B1E" w:rsidRPr="00D11B1E" w:rsidRDefault="00D11B1E" w:rsidP="00D11B1E">
      <w:pPr>
        <w:pStyle w:val="NormalWeb"/>
        <w:rPr>
          <w:rFonts w:ascii="Century Gothic" w:hAnsi="Century Gothic"/>
          <w:sz w:val="20"/>
          <w:szCs w:val="20"/>
        </w:rPr>
      </w:pPr>
      <w:r w:rsidRPr="00D11B1E">
        <w:rPr>
          <w:rFonts w:ascii="Century Gothic" w:hAnsi="Century Gothic"/>
          <w:sz w:val="20"/>
          <w:szCs w:val="20"/>
        </w:rPr>
        <w:t>The Contractor of the Year sets a standard for professionalism, reliability, and integrity—reflecting the values that strengthen the construction industry and elevate the built environment.</w:t>
      </w:r>
    </w:p>
    <w:p w14:paraId="6A0C2426" w14:textId="77777777" w:rsidR="00D11B1E" w:rsidRPr="002A2064" w:rsidRDefault="00D11B1E" w:rsidP="000B30A4">
      <w:pPr>
        <w:jc w:val="center"/>
        <w:rPr>
          <w:rFonts w:ascii="Century Gothic" w:hAnsi="Century Gothic" w:cs="Geeza Pro"/>
          <w:sz w:val="28"/>
          <w:szCs w:val="28"/>
        </w:rPr>
      </w:pPr>
    </w:p>
    <w:p w14:paraId="5D64E3D0" w14:textId="77777777" w:rsidR="000B30A4" w:rsidRPr="0004686E" w:rsidRDefault="000B30A4" w:rsidP="000B30A4">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02847CDB" w14:textId="77777777" w:rsidR="000B30A4" w:rsidRDefault="000B30A4" w:rsidP="000B30A4">
      <w:pPr>
        <w:jc w:val="center"/>
      </w:pPr>
    </w:p>
    <w:p w14:paraId="2FB68C51" w14:textId="77777777" w:rsidR="000B30A4" w:rsidRPr="004C45DF" w:rsidRDefault="000B30A4" w:rsidP="000B30A4">
      <w:pPr>
        <w:jc w:val="center"/>
      </w:pPr>
      <w:r>
        <w:t>This award is dedicated to a subcontractor. The SLC3 recognizes a company that continually strives to impact our region through an emphasis on project excellence, workforce development, best safety practices, leadership, material and cost management, and aligns with the mission of the SLC3. The company demonstrates outstanding results, leadership, and regional impact.</w:t>
      </w:r>
    </w:p>
    <w:p w14:paraId="0931C018" w14:textId="77777777" w:rsidR="000B30A4" w:rsidRDefault="000B30A4" w:rsidP="000B30A4">
      <w:pPr>
        <w:autoSpaceDE w:val="0"/>
        <w:autoSpaceDN w:val="0"/>
        <w:adjustRightInd w:val="0"/>
        <w:rPr>
          <w:rFonts w:ascii="Arial" w:hAnsi="Arial" w:cs="Arial"/>
          <w:sz w:val="20"/>
          <w:szCs w:val="20"/>
        </w:rPr>
      </w:pPr>
    </w:p>
    <w:p w14:paraId="54A319D5" w14:textId="77777777" w:rsidR="000B30A4" w:rsidRPr="004B52B3" w:rsidRDefault="000B30A4" w:rsidP="000B30A4">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1022D44D" w14:textId="77777777" w:rsidR="000B30A4" w:rsidRDefault="000B30A4" w:rsidP="000B30A4"/>
    <w:tbl>
      <w:tblPr>
        <w:tblStyle w:val="TableGrid"/>
        <w:tblW w:w="0" w:type="auto"/>
        <w:tblLook w:val="04A0" w:firstRow="1" w:lastRow="0" w:firstColumn="1" w:lastColumn="0" w:noHBand="0" w:noVBand="1"/>
      </w:tblPr>
      <w:tblGrid>
        <w:gridCol w:w="3356"/>
        <w:gridCol w:w="3357"/>
        <w:gridCol w:w="3357"/>
      </w:tblGrid>
      <w:tr w:rsidR="000B30A4" w14:paraId="69F28844" w14:textId="77777777" w:rsidTr="004677CA">
        <w:tc>
          <w:tcPr>
            <w:tcW w:w="3356" w:type="dxa"/>
            <w:shd w:val="clear" w:color="auto" w:fill="000000" w:themeFill="text1"/>
          </w:tcPr>
          <w:p w14:paraId="2337523C" w14:textId="77777777" w:rsidR="000B30A4" w:rsidRPr="004B52B3" w:rsidRDefault="000B30A4" w:rsidP="004677CA">
            <w:pPr>
              <w:rPr>
                <w:color w:val="FFFFFF" w:themeColor="background1"/>
              </w:rPr>
            </w:pPr>
            <w:r>
              <w:rPr>
                <w:color w:val="FFFFFF" w:themeColor="background1"/>
              </w:rPr>
              <w:t>SUBMITTED BY</w:t>
            </w:r>
          </w:p>
        </w:tc>
        <w:tc>
          <w:tcPr>
            <w:tcW w:w="3357" w:type="dxa"/>
            <w:shd w:val="clear" w:color="auto" w:fill="000000" w:themeFill="text1"/>
          </w:tcPr>
          <w:p w14:paraId="1C5A8D7C" w14:textId="77777777" w:rsidR="000B30A4" w:rsidRPr="004B52B3" w:rsidRDefault="000B30A4" w:rsidP="004677CA">
            <w:pPr>
              <w:rPr>
                <w:color w:val="FFFFFF" w:themeColor="background1"/>
              </w:rPr>
            </w:pPr>
            <w:r>
              <w:rPr>
                <w:color w:val="FFFFFF" w:themeColor="background1"/>
              </w:rPr>
              <w:t>ORGANIZATION DETAILS</w:t>
            </w:r>
          </w:p>
        </w:tc>
        <w:tc>
          <w:tcPr>
            <w:tcW w:w="3357" w:type="dxa"/>
            <w:shd w:val="clear" w:color="auto" w:fill="000000" w:themeFill="text1"/>
          </w:tcPr>
          <w:p w14:paraId="58F27EAD" w14:textId="77777777" w:rsidR="000B30A4" w:rsidRPr="004B52B3" w:rsidRDefault="000B30A4" w:rsidP="004677CA">
            <w:pPr>
              <w:rPr>
                <w:color w:val="FFFFFF" w:themeColor="background1"/>
              </w:rPr>
            </w:pPr>
            <w:r>
              <w:rPr>
                <w:color w:val="FFFFFF" w:themeColor="background1"/>
              </w:rPr>
              <w:t>CONTACT INFO</w:t>
            </w:r>
          </w:p>
        </w:tc>
      </w:tr>
      <w:tr w:rsidR="000B30A4" w14:paraId="1FA32D62" w14:textId="77777777" w:rsidTr="004677CA">
        <w:trPr>
          <w:trHeight w:val="431"/>
        </w:trPr>
        <w:tc>
          <w:tcPr>
            <w:tcW w:w="3356" w:type="dxa"/>
          </w:tcPr>
          <w:p w14:paraId="1862753E" w14:textId="77777777" w:rsidR="000B30A4" w:rsidRPr="002A2064" w:rsidRDefault="000B30A4" w:rsidP="004677CA">
            <w:pPr>
              <w:jc w:val="both"/>
              <w:rPr>
                <w:b/>
                <w:bCs/>
                <w:sz w:val="18"/>
                <w:szCs w:val="18"/>
              </w:rPr>
            </w:pPr>
            <w:r w:rsidRPr="002A2064">
              <w:rPr>
                <w:b/>
                <w:bCs/>
                <w:sz w:val="18"/>
                <w:szCs w:val="18"/>
              </w:rPr>
              <w:t>Name</w:t>
            </w:r>
          </w:p>
          <w:p w14:paraId="14388B84" w14:textId="77777777" w:rsidR="000B30A4" w:rsidRDefault="000B30A4" w:rsidP="004677CA">
            <w:pPr>
              <w:jc w:val="both"/>
              <w:rPr>
                <w:sz w:val="18"/>
                <w:szCs w:val="18"/>
              </w:rPr>
            </w:pPr>
          </w:p>
          <w:p w14:paraId="584CFF13" w14:textId="77777777" w:rsidR="000B30A4" w:rsidRPr="00FA79D7" w:rsidRDefault="000B30A4" w:rsidP="004677CA">
            <w:pPr>
              <w:jc w:val="both"/>
              <w:rPr>
                <w:sz w:val="18"/>
                <w:szCs w:val="18"/>
              </w:rPr>
            </w:pPr>
          </w:p>
        </w:tc>
        <w:tc>
          <w:tcPr>
            <w:tcW w:w="3357" w:type="dxa"/>
          </w:tcPr>
          <w:p w14:paraId="1CE2579E" w14:textId="77777777" w:rsidR="000B30A4" w:rsidRPr="002A2064" w:rsidRDefault="000B30A4" w:rsidP="004677CA">
            <w:pPr>
              <w:jc w:val="both"/>
              <w:rPr>
                <w:b/>
                <w:bCs/>
                <w:sz w:val="18"/>
                <w:szCs w:val="18"/>
              </w:rPr>
            </w:pPr>
            <w:r w:rsidRPr="002A2064">
              <w:rPr>
                <w:b/>
                <w:bCs/>
                <w:sz w:val="18"/>
                <w:szCs w:val="18"/>
              </w:rPr>
              <w:t>Full Name</w:t>
            </w:r>
          </w:p>
        </w:tc>
        <w:tc>
          <w:tcPr>
            <w:tcW w:w="3357" w:type="dxa"/>
          </w:tcPr>
          <w:p w14:paraId="32480877" w14:textId="77777777" w:rsidR="000B30A4" w:rsidRPr="002A2064" w:rsidRDefault="000B30A4" w:rsidP="004677CA">
            <w:pPr>
              <w:jc w:val="both"/>
              <w:rPr>
                <w:b/>
                <w:bCs/>
                <w:sz w:val="18"/>
                <w:szCs w:val="18"/>
              </w:rPr>
            </w:pPr>
            <w:r w:rsidRPr="002A2064">
              <w:rPr>
                <w:b/>
                <w:bCs/>
                <w:sz w:val="18"/>
                <w:szCs w:val="18"/>
              </w:rPr>
              <w:t>Work</w:t>
            </w:r>
          </w:p>
          <w:p w14:paraId="10797C53" w14:textId="77777777" w:rsidR="000B30A4" w:rsidRPr="00FA79D7" w:rsidRDefault="000B30A4" w:rsidP="004677CA">
            <w:pPr>
              <w:jc w:val="both"/>
              <w:rPr>
                <w:sz w:val="18"/>
                <w:szCs w:val="18"/>
              </w:rPr>
            </w:pPr>
          </w:p>
        </w:tc>
      </w:tr>
      <w:tr w:rsidR="000B30A4" w14:paraId="77ABFA55" w14:textId="77777777" w:rsidTr="004677CA">
        <w:tc>
          <w:tcPr>
            <w:tcW w:w="3356" w:type="dxa"/>
          </w:tcPr>
          <w:p w14:paraId="5210C90A" w14:textId="77777777" w:rsidR="000B30A4" w:rsidRPr="002A2064" w:rsidRDefault="000B30A4" w:rsidP="004677CA">
            <w:pPr>
              <w:jc w:val="both"/>
              <w:rPr>
                <w:b/>
                <w:bCs/>
                <w:sz w:val="18"/>
                <w:szCs w:val="18"/>
              </w:rPr>
            </w:pPr>
            <w:r w:rsidRPr="002A2064">
              <w:rPr>
                <w:b/>
                <w:bCs/>
                <w:sz w:val="18"/>
                <w:szCs w:val="18"/>
              </w:rPr>
              <w:t>Role</w:t>
            </w:r>
          </w:p>
          <w:p w14:paraId="68FD6690" w14:textId="77777777" w:rsidR="000B30A4" w:rsidRDefault="000B30A4" w:rsidP="004677CA">
            <w:pPr>
              <w:jc w:val="both"/>
              <w:rPr>
                <w:sz w:val="18"/>
                <w:szCs w:val="18"/>
              </w:rPr>
            </w:pPr>
          </w:p>
          <w:p w14:paraId="5C548BA9" w14:textId="77777777" w:rsidR="000B30A4" w:rsidRDefault="000B30A4" w:rsidP="004677CA">
            <w:pPr>
              <w:jc w:val="both"/>
              <w:rPr>
                <w:sz w:val="18"/>
                <w:szCs w:val="18"/>
              </w:rPr>
            </w:pPr>
          </w:p>
        </w:tc>
        <w:tc>
          <w:tcPr>
            <w:tcW w:w="3357" w:type="dxa"/>
          </w:tcPr>
          <w:p w14:paraId="327EBB12" w14:textId="77777777" w:rsidR="000B30A4" w:rsidRPr="002A2064" w:rsidRDefault="000B30A4" w:rsidP="004677CA">
            <w:pPr>
              <w:jc w:val="both"/>
              <w:rPr>
                <w:b/>
                <w:bCs/>
                <w:sz w:val="18"/>
                <w:szCs w:val="18"/>
              </w:rPr>
            </w:pPr>
            <w:r w:rsidRPr="002A2064">
              <w:rPr>
                <w:b/>
                <w:bCs/>
                <w:sz w:val="18"/>
                <w:szCs w:val="18"/>
              </w:rPr>
              <w:t>Services:</w:t>
            </w:r>
          </w:p>
        </w:tc>
        <w:tc>
          <w:tcPr>
            <w:tcW w:w="3357" w:type="dxa"/>
          </w:tcPr>
          <w:p w14:paraId="42DB71DD" w14:textId="77777777" w:rsidR="000B30A4" w:rsidRPr="002A2064" w:rsidRDefault="000B30A4" w:rsidP="004677CA">
            <w:pPr>
              <w:jc w:val="both"/>
              <w:rPr>
                <w:b/>
                <w:bCs/>
                <w:sz w:val="18"/>
                <w:szCs w:val="18"/>
              </w:rPr>
            </w:pPr>
            <w:r w:rsidRPr="002A2064">
              <w:rPr>
                <w:b/>
                <w:bCs/>
                <w:sz w:val="18"/>
                <w:szCs w:val="18"/>
              </w:rPr>
              <w:t>Email</w:t>
            </w:r>
          </w:p>
        </w:tc>
      </w:tr>
      <w:tr w:rsidR="000B30A4" w14:paraId="1B0200BD" w14:textId="77777777" w:rsidTr="004677CA">
        <w:tc>
          <w:tcPr>
            <w:tcW w:w="3356" w:type="dxa"/>
          </w:tcPr>
          <w:p w14:paraId="1BAF80EC" w14:textId="77777777" w:rsidR="000B30A4" w:rsidRPr="002A2064" w:rsidRDefault="000B30A4" w:rsidP="004677CA">
            <w:pPr>
              <w:jc w:val="both"/>
              <w:rPr>
                <w:b/>
                <w:bCs/>
                <w:sz w:val="18"/>
                <w:szCs w:val="18"/>
              </w:rPr>
            </w:pPr>
            <w:r w:rsidRPr="002A2064">
              <w:rPr>
                <w:b/>
                <w:bCs/>
                <w:sz w:val="18"/>
                <w:szCs w:val="18"/>
              </w:rPr>
              <w:t>SLC3 Membership Type/Status:</w:t>
            </w:r>
          </w:p>
          <w:p w14:paraId="36F1A2E5" w14:textId="77777777" w:rsidR="000B30A4" w:rsidRDefault="000B30A4" w:rsidP="004677CA">
            <w:pPr>
              <w:jc w:val="both"/>
              <w:rPr>
                <w:sz w:val="18"/>
                <w:szCs w:val="18"/>
              </w:rPr>
            </w:pPr>
          </w:p>
          <w:p w14:paraId="6F02F7C4" w14:textId="77777777" w:rsidR="000B30A4" w:rsidRDefault="000B30A4" w:rsidP="004677CA">
            <w:pPr>
              <w:jc w:val="both"/>
              <w:rPr>
                <w:sz w:val="18"/>
                <w:szCs w:val="18"/>
              </w:rPr>
            </w:pPr>
          </w:p>
        </w:tc>
        <w:tc>
          <w:tcPr>
            <w:tcW w:w="3357" w:type="dxa"/>
          </w:tcPr>
          <w:p w14:paraId="5FE80C78" w14:textId="77777777" w:rsidR="000B30A4" w:rsidRPr="002A2064" w:rsidRDefault="000B30A4" w:rsidP="004677CA">
            <w:pPr>
              <w:jc w:val="both"/>
              <w:rPr>
                <w:b/>
                <w:bCs/>
                <w:sz w:val="18"/>
                <w:szCs w:val="18"/>
              </w:rPr>
            </w:pPr>
            <w:r w:rsidRPr="002A2064">
              <w:rPr>
                <w:b/>
                <w:bCs/>
                <w:sz w:val="18"/>
                <w:szCs w:val="18"/>
              </w:rPr>
              <w:t>Principal Contact:</w:t>
            </w:r>
          </w:p>
        </w:tc>
        <w:tc>
          <w:tcPr>
            <w:tcW w:w="3357" w:type="dxa"/>
          </w:tcPr>
          <w:p w14:paraId="64333195" w14:textId="77777777" w:rsidR="000B30A4" w:rsidRPr="002A2064" w:rsidRDefault="000B30A4" w:rsidP="004677CA">
            <w:pPr>
              <w:jc w:val="both"/>
              <w:rPr>
                <w:b/>
                <w:bCs/>
                <w:sz w:val="18"/>
                <w:szCs w:val="18"/>
              </w:rPr>
            </w:pPr>
            <w:r w:rsidRPr="002A2064">
              <w:rPr>
                <w:b/>
                <w:bCs/>
                <w:sz w:val="18"/>
                <w:szCs w:val="18"/>
              </w:rPr>
              <w:t>Email</w:t>
            </w:r>
          </w:p>
        </w:tc>
      </w:tr>
    </w:tbl>
    <w:p w14:paraId="36E323CF" w14:textId="77777777" w:rsidR="000B30A4" w:rsidRPr="00527ABC" w:rsidRDefault="000B30A4" w:rsidP="000B30A4">
      <w:pPr>
        <w:autoSpaceDE w:val="0"/>
        <w:autoSpaceDN w:val="0"/>
        <w:adjustRightInd w:val="0"/>
        <w:rPr>
          <w:rFonts w:ascii="Arial" w:hAnsi="Arial" w:cs="Arial"/>
          <w:b/>
          <w:bCs/>
          <w:color w:val="EB8D15"/>
          <w:sz w:val="20"/>
          <w:szCs w:val="20"/>
        </w:rPr>
      </w:pPr>
    </w:p>
    <w:p w14:paraId="42E18B2C" w14:textId="44B0C756" w:rsidR="000B30A4" w:rsidRPr="002A2064" w:rsidRDefault="000B30A4" w:rsidP="000B30A4">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lastRenderedPageBreak/>
        <w:t>ENTRY DEADLINE</w:t>
      </w:r>
      <w:r w:rsidRPr="002A2064">
        <w:rPr>
          <w:rFonts w:ascii="Arial" w:hAnsi="Arial" w:cs="Arial"/>
          <w:b/>
          <w:bCs/>
          <w:color w:val="EE0000"/>
          <w:sz w:val="28"/>
          <w:szCs w:val="28"/>
        </w:rPr>
        <w:t xml:space="preserve">: FRIDAY, </w:t>
      </w:r>
      <w:r w:rsidR="0009633F">
        <w:rPr>
          <w:rFonts w:ascii="Arial" w:hAnsi="Arial" w:cs="Arial"/>
          <w:b/>
          <w:bCs/>
          <w:color w:val="EE0000"/>
          <w:sz w:val="28"/>
          <w:szCs w:val="28"/>
        </w:rPr>
        <w:t xml:space="preserve">FEBRUARY </w:t>
      </w:r>
      <w:r w:rsidRPr="002A2064">
        <w:rPr>
          <w:rFonts w:ascii="Arial" w:hAnsi="Arial" w:cs="Arial"/>
          <w:b/>
          <w:bCs/>
          <w:color w:val="EE0000"/>
          <w:sz w:val="28"/>
          <w:szCs w:val="28"/>
        </w:rPr>
        <w:t>6, 2026 @</w:t>
      </w:r>
      <w:r w:rsidR="004730CD">
        <w:rPr>
          <w:rFonts w:ascii="Arial" w:hAnsi="Arial" w:cs="Arial"/>
          <w:b/>
          <w:bCs/>
          <w:color w:val="EE0000"/>
          <w:sz w:val="28"/>
          <w:szCs w:val="28"/>
        </w:rPr>
        <w:t xml:space="preserve"> </w:t>
      </w:r>
      <w:r w:rsidRPr="002A2064">
        <w:rPr>
          <w:rFonts w:ascii="Arial" w:hAnsi="Arial" w:cs="Arial"/>
          <w:b/>
          <w:bCs/>
          <w:color w:val="EE0000"/>
          <w:sz w:val="28"/>
          <w:szCs w:val="28"/>
        </w:rPr>
        <w:t>NOON</w:t>
      </w:r>
    </w:p>
    <w:p w14:paraId="719202E4" w14:textId="77777777" w:rsidR="000B30A4" w:rsidRPr="004B52B3" w:rsidRDefault="000B30A4" w:rsidP="000B30A4">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1E31AD91"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w:t>
      </w:r>
      <w:r w:rsidR="00D11B1E">
        <w:rPr>
          <w:rFonts w:ascii="Century Gothic" w:hAnsi="Century Gothic" w:cstheme="majorHAnsi"/>
          <w:sz w:val="18"/>
          <w:szCs w:val="18"/>
        </w:rPr>
        <w:t>Owner ONLY Judges</w:t>
      </w:r>
      <w:r w:rsidRPr="00645E38">
        <w:rPr>
          <w:rFonts w:ascii="Century Gothic" w:hAnsi="Century Gothic" w:cstheme="majorHAnsi"/>
          <w:sz w:val="18"/>
          <w:szCs w:val="18"/>
        </w:rPr>
        <w:t xml:space="preserve"> with </w:t>
      </w:r>
      <w:r w:rsidR="00082EB4">
        <w:rPr>
          <w:rFonts w:ascii="Century Gothic" w:hAnsi="Century Gothic" w:cstheme="majorHAnsi"/>
          <w:sz w:val="18"/>
          <w:szCs w:val="18"/>
        </w:rPr>
        <w:t xml:space="preserve">a response to the following criteria questions to be considered. Note, we will determine finalists, which will be announced prior to the event. Winner to be announced at the Awards Gala. </w:t>
      </w: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BAEECCD"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1. Project Excellence</w:t>
            </w:r>
          </w:p>
          <w:p w14:paraId="60BF4CA9"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Quality of Work: Demonstrates exceptional craftsmanship, attention to detail, and adherence to specifications.</w:t>
            </w:r>
          </w:p>
          <w:p w14:paraId="25ECE795"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Innovation: Incorporates cutting-edge techniques, materials, or technologies to deliver superior outcomes.</w:t>
            </w:r>
          </w:p>
          <w:p w14:paraId="0C7D0018"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Timely Completion: Consistently meets or exceeds project deadlines.</w:t>
            </w:r>
          </w:p>
          <w:p w14:paraId="32795EB4"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Budget Management: Effectively controls costs while delivering high-quality results.</w:t>
            </w:r>
          </w:p>
          <w:p w14:paraId="6E58AEEC"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6BE97AF3" w14:textId="6341CCBF"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7532EBE4" w14:textId="77777777" w:rsidR="0015092B" w:rsidRPr="0015092B" w:rsidRDefault="009A24D3"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9A24D3">
              <w:rPr>
                <w:rFonts w:asciiTheme="majorHAnsi" w:hAnsiTheme="majorHAnsi" w:cstheme="majorHAnsi"/>
                <w:b w:val="0"/>
                <w:noProof/>
                <w:color w:val="4A442A" w:themeColor="background2" w:themeShade="40"/>
                <w:sz w:val="18"/>
                <w:szCs w:val="18"/>
              </w:rPr>
              <w:pict w14:anchorId="47405454">
                <v:rect id="_x0000_i1031" alt="" style="width:450pt;height:.05pt;mso-width-percent:0;mso-height-percent:0;mso-width-percent:0;mso-height-percent:0" o:hralign="center" o:hrstd="t" o:hr="t" fillcolor="#a0a0a0" stroked="f"/>
              </w:pict>
            </w:r>
          </w:p>
          <w:p w14:paraId="3D907520"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2. Safety Standards</w:t>
            </w:r>
          </w:p>
          <w:p w14:paraId="69EA2AA8"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Safety Performance: Maintains an exemplary safety record with low incident rates.</w:t>
            </w:r>
          </w:p>
          <w:p w14:paraId="57736DA9"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Safety Programs: Implements proactive safety training and initiatives for employees and subcontractors.</w:t>
            </w:r>
          </w:p>
          <w:p w14:paraId="1A490743"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186032B7" w14:textId="633A9466"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0242C530" w14:textId="77777777" w:rsidR="0015092B" w:rsidRPr="0015092B" w:rsidRDefault="009A24D3"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9A24D3">
              <w:rPr>
                <w:rFonts w:asciiTheme="majorHAnsi" w:hAnsiTheme="majorHAnsi" w:cstheme="majorHAnsi"/>
                <w:b w:val="0"/>
                <w:noProof/>
                <w:color w:val="4A442A" w:themeColor="background2" w:themeShade="40"/>
                <w:sz w:val="18"/>
                <w:szCs w:val="18"/>
              </w:rPr>
              <w:pict w14:anchorId="29EE7609">
                <v:rect id="_x0000_i1030" alt="" style="width:450pt;height:.05pt;mso-width-percent:0;mso-height-percent:0;mso-width-percent:0;mso-height-percent:0" o:hralign="center" o:hrstd="t" o:hr="t" fillcolor="#a0a0a0" stroked="f"/>
              </w:pict>
            </w:r>
          </w:p>
          <w:p w14:paraId="56937F47"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3. Business Growth and Operational Success</w:t>
            </w:r>
          </w:p>
          <w:p w14:paraId="7386B383"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Revenue Growth: Demonstrates sustainable business growth and profitability.</w:t>
            </w:r>
          </w:p>
          <w:p w14:paraId="11A1AEF0"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Client Satisfaction: Earns repeat business and positive feedback from clients.</w:t>
            </w:r>
          </w:p>
          <w:p w14:paraId="02C0FAE4"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Operational Efficiency: Shows excellence in project management and resource allocation.</w:t>
            </w:r>
          </w:p>
          <w:p w14:paraId="3902CAD8"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35BEC1B0" w14:textId="4F17B980"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4065BE2A" w14:textId="77777777" w:rsidR="0015092B" w:rsidRPr="0015092B" w:rsidRDefault="009A24D3"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9A24D3">
              <w:rPr>
                <w:rFonts w:asciiTheme="majorHAnsi" w:hAnsiTheme="majorHAnsi" w:cstheme="majorHAnsi"/>
                <w:b w:val="0"/>
                <w:noProof/>
                <w:color w:val="4A442A" w:themeColor="background2" w:themeShade="40"/>
                <w:sz w:val="18"/>
                <w:szCs w:val="18"/>
              </w:rPr>
              <w:pict w14:anchorId="1782A366">
                <v:rect id="_x0000_i1029" alt="" style="width:450pt;height:.05pt;mso-width-percent:0;mso-height-percent:0;mso-width-percent:0;mso-height-percent:0" o:hralign="center" o:hrstd="t" o:hr="t" fillcolor="#a0a0a0" stroked="f"/>
              </w:pict>
            </w:r>
          </w:p>
          <w:p w14:paraId="1A3D3A16"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4. Workforce Development and Culture</w:t>
            </w:r>
          </w:p>
          <w:p w14:paraId="39EA2CE4"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Employee Development: Invests in training, mentoring, and career growth opportunities.</w:t>
            </w:r>
          </w:p>
          <w:p w14:paraId="67C90AEE"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Diversity and Inclusion: Promotes a diverse and inclusive workplace.</w:t>
            </w:r>
          </w:p>
          <w:p w14:paraId="26B54014"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Company Culture: Cultivates a positive, collaborative, and innovative organizational environment.</w:t>
            </w:r>
          </w:p>
          <w:p w14:paraId="0FABEBAD" w14:textId="77777777" w:rsidR="004C7BEE" w:rsidRPr="0015092B" w:rsidRDefault="004C7BEE"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p>
          <w:p w14:paraId="1267FD29" w14:textId="77777777" w:rsidR="0015092B" w:rsidRPr="0015092B" w:rsidRDefault="009A24D3"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9A24D3">
              <w:rPr>
                <w:rFonts w:asciiTheme="majorHAnsi" w:hAnsiTheme="majorHAnsi" w:cstheme="majorHAnsi"/>
                <w:b w:val="0"/>
                <w:noProof/>
                <w:color w:val="4A442A" w:themeColor="background2" w:themeShade="40"/>
                <w:sz w:val="18"/>
                <w:szCs w:val="18"/>
              </w:rPr>
              <w:pict w14:anchorId="19772246">
                <v:rect id="_x0000_i1028" alt="" style="width:450pt;height:.05pt;mso-width-percent:0;mso-height-percent:0;mso-width-percent:0;mso-height-percent:0" o:hralign="center" o:hrstd="t" o:hr="t" fillcolor="#a0a0a0" stroked="f"/>
              </w:pict>
            </w:r>
          </w:p>
          <w:p w14:paraId="3A67C2B8"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5. Community and Industry Impact</w:t>
            </w:r>
          </w:p>
          <w:p w14:paraId="39A5E8DB"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Community Involvement: Engages in charitable efforts, volunteerism, or projects that benefit local communities.</w:t>
            </w:r>
          </w:p>
          <w:p w14:paraId="2CE2F57F"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Industry Advocacy: Actively supports and participates in industry organizations, standards, and events.</w:t>
            </w:r>
          </w:p>
          <w:p w14:paraId="5E3B6095"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2419DE44" w14:textId="108D7D66"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19F0DE1C" w14:textId="77777777" w:rsidR="0015092B" w:rsidRPr="0015092B" w:rsidRDefault="009A24D3"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9A24D3">
              <w:rPr>
                <w:rFonts w:asciiTheme="majorHAnsi" w:hAnsiTheme="majorHAnsi" w:cstheme="majorHAnsi"/>
                <w:b w:val="0"/>
                <w:noProof/>
                <w:color w:val="4A442A" w:themeColor="background2" w:themeShade="40"/>
                <w:sz w:val="18"/>
                <w:szCs w:val="18"/>
              </w:rPr>
              <w:pict w14:anchorId="1E49B78E">
                <v:rect id="_x0000_i1027" alt="" style="width:450pt;height:.05pt;mso-width-percent:0;mso-height-percent:0;mso-width-percent:0;mso-height-percent:0" o:hralign="center" o:hrstd="t" o:hr="t" fillcolor="#a0a0a0" stroked="f"/>
              </w:pict>
            </w:r>
          </w:p>
          <w:p w14:paraId="48858AE6"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6. Leadership and Vision</w:t>
            </w:r>
          </w:p>
          <w:p w14:paraId="462E7245"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lastRenderedPageBreak/>
              <w:t>Strategic Vision: Demonstrates forward-thinking strategies that position the company as an industry leader.</w:t>
            </w:r>
          </w:p>
          <w:p w14:paraId="7EE29D4D"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Ethical Standards: Upholds integrity, accountability, and transparency in all business practices.</w:t>
            </w:r>
          </w:p>
          <w:p w14:paraId="56B983D0"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Resilience: Successfully navigates challenges, demonstrating adaptability and problem-solving skills.</w:t>
            </w:r>
          </w:p>
          <w:p w14:paraId="5247CD42"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65BF38DC" w14:textId="202D458E"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2602B189" w14:textId="77777777" w:rsidR="0015092B" w:rsidRPr="0015092B" w:rsidRDefault="009A24D3"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9A24D3">
              <w:rPr>
                <w:rFonts w:asciiTheme="majorHAnsi" w:hAnsiTheme="majorHAnsi" w:cstheme="majorHAnsi"/>
                <w:b w:val="0"/>
                <w:noProof/>
                <w:color w:val="4A442A" w:themeColor="background2" w:themeShade="40"/>
                <w:sz w:val="18"/>
                <w:szCs w:val="18"/>
              </w:rPr>
              <w:pict w14:anchorId="5F1080DF">
                <v:rect id="_x0000_i1026" alt="" style="width:450pt;height:.05pt;mso-width-percent:0;mso-height-percent:0;mso-width-percent:0;mso-height-percent:0" o:hralign="center" o:hrstd="t" o:hr="t" fillcolor="#a0a0a0" stroked="f"/>
              </w:pict>
            </w:r>
          </w:p>
          <w:p w14:paraId="5061889F"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7. Environmental Sustainability</w:t>
            </w:r>
          </w:p>
          <w:p w14:paraId="48C309E9"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Eco-Friendly Practices: Incorporates sustainable construction methods and materials.</w:t>
            </w:r>
          </w:p>
          <w:p w14:paraId="7D601ACA"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Commitment to Green Building: Participates in LEED certification or similar environmental standards.</w:t>
            </w:r>
          </w:p>
          <w:p w14:paraId="304763E5"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71974287" w14:textId="7D8D0D75"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6AF0ADD8" w14:textId="77777777" w:rsidR="0015092B" w:rsidRPr="0015092B" w:rsidRDefault="009A24D3"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9A24D3">
              <w:rPr>
                <w:rFonts w:asciiTheme="majorHAnsi" w:hAnsiTheme="majorHAnsi" w:cstheme="majorHAnsi"/>
                <w:b w:val="0"/>
                <w:noProof/>
                <w:color w:val="4A442A" w:themeColor="background2" w:themeShade="40"/>
                <w:sz w:val="18"/>
                <w:szCs w:val="18"/>
              </w:rPr>
              <w:pict w14:anchorId="31C9C94B">
                <v:rect id="_x0000_i1025" alt="" style="width:450pt;height:.05pt;mso-width-percent:0;mso-height-percent:0;mso-width-percent:0;mso-height-percent:0" o:hralign="center" o:hrstd="t" o:hr="t" fillcolor="#a0a0a0" stroked="f"/>
              </w:pict>
            </w:r>
          </w:p>
          <w:p w14:paraId="3DEF6AC4" w14:textId="77777777" w:rsidR="0093741F" w:rsidRPr="0015092B" w:rsidRDefault="0093741F"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Pr>
                <w:rFonts w:asciiTheme="majorHAnsi" w:hAnsiTheme="majorHAnsi" w:cstheme="majorHAnsi"/>
                <w:color w:val="4A442A" w:themeColor="background2" w:themeShade="40"/>
                <w:sz w:val="18"/>
                <w:szCs w:val="18"/>
              </w:rPr>
              <w:t>We will a</w:t>
            </w:r>
            <w:r w:rsidRPr="0015092B">
              <w:rPr>
                <w:rFonts w:asciiTheme="majorHAnsi" w:hAnsiTheme="majorHAnsi" w:cstheme="majorHAnsi"/>
                <w:b/>
                <w:bCs/>
                <w:color w:val="4A442A" w:themeColor="background2" w:themeShade="40"/>
                <w:sz w:val="18"/>
                <w:szCs w:val="18"/>
              </w:rPr>
              <w:t xml:space="preserve">ssign weight to each criterion based on its importance to </w:t>
            </w:r>
            <w:r>
              <w:rPr>
                <w:rFonts w:asciiTheme="majorHAnsi" w:hAnsiTheme="majorHAnsi" w:cstheme="majorHAnsi"/>
                <w:color w:val="4A442A" w:themeColor="background2" w:themeShade="40"/>
                <w:sz w:val="18"/>
                <w:szCs w:val="18"/>
              </w:rPr>
              <w:t xml:space="preserve">our </w:t>
            </w:r>
            <w:r w:rsidRPr="0015092B">
              <w:rPr>
                <w:rFonts w:asciiTheme="majorHAnsi" w:hAnsiTheme="majorHAnsi" w:cstheme="majorHAnsi"/>
                <w:b/>
                <w:bCs/>
                <w:color w:val="4A442A" w:themeColor="background2" w:themeShade="40"/>
                <w:sz w:val="18"/>
                <w:szCs w:val="18"/>
              </w:rPr>
              <w:t>organization</w:t>
            </w:r>
            <w:r>
              <w:rPr>
                <w:rFonts w:asciiTheme="majorHAnsi" w:hAnsiTheme="majorHAnsi" w:cstheme="majorHAnsi"/>
                <w:color w:val="4A442A" w:themeColor="background2" w:themeShade="40"/>
                <w:sz w:val="18"/>
                <w:szCs w:val="18"/>
              </w:rPr>
              <w:t>.</w:t>
            </w:r>
          </w:p>
          <w:p w14:paraId="369136E2" w14:textId="36B1130A" w:rsidR="0093741F"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Pr>
                <w:rFonts w:asciiTheme="majorHAnsi" w:hAnsiTheme="majorHAnsi" w:cstheme="majorHAnsi"/>
                <w:color w:val="4A442A" w:themeColor="background2" w:themeShade="40"/>
                <w:sz w:val="18"/>
                <w:szCs w:val="18"/>
              </w:rPr>
              <w:t>A</w:t>
            </w:r>
            <w:r w:rsidRPr="0015092B">
              <w:rPr>
                <w:rFonts w:asciiTheme="majorHAnsi" w:hAnsiTheme="majorHAnsi" w:cstheme="majorHAnsi"/>
                <w:b/>
                <w:bCs/>
                <w:color w:val="4A442A" w:themeColor="background2" w:themeShade="40"/>
                <w:sz w:val="18"/>
                <w:szCs w:val="18"/>
              </w:rPr>
              <w:t xml:space="preserve"> diverse panel of judges representing different industry perspectives </w:t>
            </w:r>
            <w:r>
              <w:rPr>
                <w:rFonts w:asciiTheme="majorHAnsi" w:hAnsiTheme="majorHAnsi" w:cstheme="majorHAnsi"/>
                <w:color w:val="4A442A" w:themeColor="background2" w:themeShade="40"/>
                <w:sz w:val="18"/>
                <w:szCs w:val="18"/>
              </w:rPr>
              <w:t xml:space="preserve">will be used to complete </w:t>
            </w:r>
            <w:r w:rsidRPr="0015092B">
              <w:rPr>
                <w:rFonts w:asciiTheme="majorHAnsi" w:hAnsiTheme="majorHAnsi" w:cstheme="majorHAnsi"/>
                <w:b/>
                <w:bCs/>
                <w:color w:val="4A442A" w:themeColor="background2" w:themeShade="40"/>
                <w:sz w:val="18"/>
                <w:szCs w:val="18"/>
              </w:rPr>
              <w:t>impartial evaluation</w:t>
            </w:r>
            <w:r>
              <w:rPr>
                <w:rFonts w:asciiTheme="majorHAnsi" w:hAnsiTheme="majorHAnsi" w:cstheme="majorHAnsi"/>
                <w:color w:val="4A442A" w:themeColor="background2" w:themeShade="40"/>
                <w:sz w:val="18"/>
                <w:szCs w:val="18"/>
              </w:rPr>
              <w:t>s</w:t>
            </w:r>
            <w:r w:rsidRPr="0015092B">
              <w:rPr>
                <w:rFonts w:asciiTheme="majorHAnsi" w:hAnsiTheme="majorHAnsi" w:cstheme="majorHAnsi"/>
                <w:b/>
                <w:bCs/>
                <w:color w:val="4A442A" w:themeColor="background2" w:themeShade="40"/>
                <w:sz w:val="18"/>
                <w:szCs w:val="18"/>
              </w:rPr>
              <w:t>.</w:t>
            </w:r>
            <w:r>
              <w:rPr>
                <w:rFonts w:asciiTheme="majorHAnsi" w:hAnsiTheme="majorHAnsi" w:cstheme="majorHAnsi"/>
                <w:color w:val="4A442A" w:themeColor="background2" w:themeShade="40"/>
                <w:sz w:val="18"/>
                <w:szCs w:val="18"/>
              </w:rPr>
              <w:t xml:space="preserve"> Highest score will win the award. Nominees will likely be finalists. </w:t>
            </w:r>
          </w:p>
        </w:tc>
      </w:tr>
    </w:tbl>
    <w:p w14:paraId="41E42855" w14:textId="77777777" w:rsidR="00D721F1" w:rsidRDefault="00D721F1" w:rsidP="00B82397">
      <w:pPr>
        <w:rPr>
          <w:rFonts w:ascii="Arial" w:hAnsi="Arial" w:cs="Arial"/>
          <w:sz w:val="20"/>
          <w:szCs w:val="20"/>
        </w:rPr>
      </w:pPr>
    </w:p>
    <w:p w14:paraId="5A5F44CB" w14:textId="2E46354A"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09633F">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61756FF" w14:textId="65EA3D14" w:rsidR="004C7BEE" w:rsidRDefault="004C7BEE" w:rsidP="004C7BEE">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D11B1E">
        <w:rPr>
          <w:b/>
          <w:bCs/>
          <w:sz w:val="18"/>
          <w:szCs w:val="18"/>
        </w:rPr>
        <w:t>Rebecca Hale at rhale@slc3.org.</w:t>
      </w:r>
      <w:r>
        <w:rPr>
          <w:b/>
          <w:bCs/>
          <w:sz w:val="18"/>
          <w:szCs w:val="18"/>
        </w:rPr>
        <w:t xml:space="preserve"> </w:t>
      </w:r>
      <w:r w:rsidRPr="003C6153">
        <w:rPr>
          <w:b/>
          <w:bCs/>
          <w:sz w:val="18"/>
          <w:szCs w:val="18"/>
        </w:rPr>
        <w:t>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B023" w14:textId="77777777" w:rsidR="009A24D3" w:rsidRDefault="009A24D3" w:rsidP="00176E67">
      <w:r>
        <w:separator/>
      </w:r>
    </w:p>
  </w:endnote>
  <w:endnote w:type="continuationSeparator" w:id="0">
    <w:p w14:paraId="49E99992" w14:textId="77777777" w:rsidR="009A24D3" w:rsidRDefault="009A24D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3E58B6D5" w14:textId="77777777" w:rsidR="004C7BEE" w:rsidRDefault="004C7BEE" w:rsidP="004C7BEE">
            <w:pPr>
              <w:pStyle w:val="Footer"/>
              <w:jc w:val="center"/>
              <w:rPr>
                <w:rFonts w:ascii="Century Gothic" w:hAnsi="Century Gothic"/>
                <w:b/>
                <w:bCs/>
                <w:color w:val="EB8D15"/>
                <w:sz w:val="36"/>
                <w:szCs w:val="36"/>
              </w:rPr>
            </w:pPr>
            <w:r w:rsidRPr="000A5AF7">
              <w:rPr>
                <w:rFonts w:ascii="Century Gothic" w:hAnsi="Century Gothic"/>
                <w:b/>
                <w:bCs/>
                <w:color w:val="EB8D15"/>
                <w:sz w:val="36"/>
                <w:szCs w:val="36"/>
              </w:rPr>
              <w:t>SLC3 AEC SHOW ME AWARDS – APRIL 8, 2026</w:t>
            </w:r>
          </w:p>
          <w:p w14:paraId="1EDCA0B9" w14:textId="6C6AD581"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0FCD" w14:textId="77777777" w:rsidR="009A24D3" w:rsidRDefault="009A24D3" w:rsidP="00176E67">
      <w:r>
        <w:separator/>
      </w:r>
    </w:p>
  </w:footnote>
  <w:footnote w:type="continuationSeparator" w:id="0">
    <w:p w14:paraId="198AA4F7" w14:textId="77777777" w:rsidR="009A24D3" w:rsidRDefault="009A24D3"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519AA824" w:rsidR="00CA1A0D" w:rsidRPr="001C5F4F" w:rsidRDefault="000B30A4" w:rsidP="001C5F4F">
    <w:pPr>
      <w:jc w:val="center"/>
      <w:rPr>
        <w:rFonts w:ascii="Century Gothic" w:hAnsi="Century Gothic" w:cs="Bangla Sangam MN"/>
        <w:b/>
        <w:iCs/>
        <w:sz w:val="44"/>
        <w:szCs w:val="44"/>
      </w:rPr>
    </w:pPr>
    <w:r>
      <w:rPr>
        <w:rFonts w:ascii="Century Gothic" w:hAnsi="Century Gothic" w:cs="Bangla Sangam MN"/>
        <w:b/>
        <w:noProof/>
        <w:sz w:val="40"/>
        <w:szCs w:val="40"/>
      </w:rPr>
      <w:drawing>
        <wp:inline distT="0" distB="0" distL="0" distR="0" wp14:anchorId="35315468" wp14:editId="739420E4">
          <wp:extent cx="6629400" cy="2209800"/>
          <wp:effectExtent l="0" t="0" r="0" b="0"/>
          <wp:docPr id="887115476"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15476"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3279" cy="2214426"/>
                  </a:xfrm>
                  <a:prstGeom prst="rect">
                    <a:avLst/>
                  </a:prstGeom>
                </pic:spPr>
              </pic:pic>
            </a:graphicData>
          </a:graphic>
        </wp:inline>
      </w:drawing>
    </w:r>
    <w:r w:rsidR="00357414" w:rsidRPr="001C5F4F">
      <w:rPr>
        <w:rFonts w:ascii="Century Gothic" w:hAnsi="Century Gothic" w:cs="Bangla Sangam MN"/>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15"/>
  </w:num>
  <w:num w:numId="12" w16cid:durableId="1497380937">
    <w:abstractNumId w:val="16"/>
  </w:num>
  <w:num w:numId="13" w16cid:durableId="47343498">
    <w:abstractNumId w:val="13"/>
  </w:num>
  <w:num w:numId="14" w16cid:durableId="1153256980">
    <w:abstractNumId w:val="18"/>
  </w:num>
  <w:num w:numId="15" w16cid:durableId="1085493982">
    <w:abstractNumId w:val="10"/>
  </w:num>
  <w:num w:numId="16" w16cid:durableId="529420477">
    <w:abstractNumId w:val="17"/>
  </w:num>
  <w:num w:numId="17" w16cid:durableId="359743676">
    <w:abstractNumId w:val="11"/>
  </w:num>
  <w:num w:numId="18" w16cid:durableId="938486719">
    <w:abstractNumId w:val="12"/>
  </w:num>
  <w:num w:numId="19" w16cid:durableId="596137050">
    <w:abstractNumId w:val="19"/>
  </w:num>
  <w:num w:numId="20" w16cid:durableId="1592812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82EB4"/>
    <w:rsid w:val="00083002"/>
    <w:rsid w:val="00084926"/>
    <w:rsid w:val="00087B85"/>
    <w:rsid w:val="0009633F"/>
    <w:rsid w:val="000A01F1"/>
    <w:rsid w:val="000A22EA"/>
    <w:rsid w:val="000B30A4"/>
    <w:rsid w:val="000B4824"/>
    <w:rsid w:val="000C1163"/>
    <w:rsid w:val="000C797A"/>
    <w:rsid w:val="000D2539"/>
    <w:rsid w:val="000D2BB8"/>
    <w:rsid w:val="000F2DF4"/>
    <w:rsid w:val="000F6783"/>
    <w:rsid w:val="00120C95"/>
    <w:rsid w:val="0014663E"/>
    <w:rsid w:val="0015092B"/>
    <w:rsid w:val="001706A8"/>
    <w:rsid w:val="00176E67"/>
    <w:rsid w:val="00180664"/>
    <w:rsid w:val="001903F7"/>
    <w:rsid w:val="0019395E"/>
    <w:rsid w:val="001956C8"/>
    <w:rsid w:val="001A512A"/>
    <w:rsid w:val="001B47B0"/>
    <w:rsid w:val="001C5F4F"/>
    <w:rsid w:val="001D22BE"/>
    <w:rsid w:val="001D6B76"/>
    <w:rsid w:val="001F1806"/>
    <w:rsid w:val="00211828"/>
    <w:rsid w:val="0021735A"/>
    <w:rsid w:val="00244246"/>
    <w:rsid w:val="00250014"/>
    <w:rsid w:val="00275BB5"/>
    <w:rsid w:val="00286F6A"/>
    <w:rsid w:val="00291C8C"/>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F66"/>
    <w:rsid w:val="00461739"/>
    <w:rsid w:val="00467865"/>
    <w:rsid w:val="004730CD"/>
    <w:rsid w:val="0048685F"/>
    <w:rsid w:val="00490804"/>
    <w:rsid w:val="004A036C"/>
    <w:rsid w:val="004A1437"/>
    <w:rsid w:val="004A2E29"/>
    <w:rsid w:val="004A4198"/>
    <w:rsid w:val="004A54EA"/>
    <w:rsid w:val="004B0578"/>
    <w:rsid w:val="004B51C2"/>
    <w:rsid w:val="004B52B3"/>
    <w:rsid w:val="004C7BEE"/>
    <w:rsid w:val="004E34C6"/>
    <w:rsid w:val="004F62AD"/>
    <w:rsid w:val="004F644D"/>
    <w:rsid w:val="00501AE8"/>
    <w:rsid w:val="00504B65"/>
    <w:rsid w:val="005114CE"/>
    <w:rsid w:val="0052122B"/>
    <w:rsid w:val="00527ABC"/>
    <w:rsid w:val="005432EA"/>
    <w:rsid w:val="0055158B"/>
    <w:rsid w:val="00552F13"/>
    <w:rsid w:val="005557F6"/>
    <w:rsid w:val="00563778"/>
    <w:rsid w:val="005B4AE2"/>
    <w:rsid w:val="005D05DD"/>
    <w:rsid w:val="005E63CC"/>
    <w:rsid w:val="005F6E87"/>
    <w:rsid w:val="00602863"/>
    <w:rsid w:val="00607FED"/>
    <w:rsid w:val="00613129"/>
    <w:rsid w:val="00617C65"/>
    <w:rsid w:val="0063459A"/>
    <w:rsid w:val="00645DBB"/>
    <w:rsid w:val="00645E38"/>
    <w:rsid w:val="0066126B"/>
    <w:rsid w:val="00682C69"/>
    <w:rsid w:val="006A15AB"/>
    <w:rsid w:val="006D2635"/>
    <w:rsid w:val="006D779C"/>
    <w:rsid w:val="006E4F63"/>
    <w:rsid w:val="006E729E"/>
    <w:rsid w:val="007205FE"/>
    <w:rsid w:val="00722A00"/>
    <w:rsid w:val="00724FA4"/>
    <w:rsid w:val="00731B4D"/>
    <w:rsid w:val="007325A9"/>
    <w:rsid w:val="0075451A"/>
    <w:rsid w:val="007602AC"/>
    <w:rsid w:val="007611DF"/>
    <w:rsid w:val="00774B67"/>
    <w:rsid w:val="00786E50"/>
    <w:rsid w:val="00793AC6"/>
    <w:rsid w:val="007A0F51"/>
    <w:rsid w:val="007A71DE"/>
    <w:rsid w:val="007B199B"/>
    <w:rsid w:val="007B6119"/>
    <w:rsid w:val="007C1DA0"/>
    <w:rsid w:val="007C71B8"/>
    <w:rsid w:val="007E2A15"/>
    <w:rsid w:val="007E56C4"/>
    <w:rsid w:val="007F3D5B"/>
    <w:rsid w:val="008107D6"/>
    <w:rsid w:val="00817200"/>
    <w:rsid w:val="00841645"/>
    <w:rsid w:val="00850582"/>
    <w:rsid w:val="00852EC6"/>
    <w:rsid w:val="00856C35"/>
    <w:rsid w:val="00871876"/>
    <w:rsid w:val="008753A7"/>
    <w:rsid w:val="00885113"/>
    <w:rsid w:val="0088782D"/>
    <w:rsid w:val="008A00C3"/>
    <w:rsid w:val="008B3EAD"/>
    <w:rsid w:val="008B7081"/>
    <w:rsid w:val="008C1A8E"/>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76D9"/>
    <w:rsid w:val="00997A3E"/>
    <w:rsid w:val="009A12D5"/>
    <w:rsid w:val="009A24D3"/>
    <w:rsid w:val="009A4EA3"/>
    <w:rsid w:val="009A55DC"/>
    <w:rsid w:val="009C220D"/>
    <w:rsid w:val="009C3831"/>
    <w:rsid w:val="00A211B2"/>
    <w:rsid w:val="00A2727E"/>
    <w:rsid w:val="00A3099D"/>
    <w:rsid w:val="00A35524"/>
    <w:rsid w:val="00A60C9E"/>
    <w:rsid w:val="00A74F99"/>
    <w:rsid w:val="00A82BA3"/>
    <w:rsid w:val="00A94ACC"/>
    <w:rsid w:val="00AA2EA7"/>
    <w:rsid w:val="00AE2D3B"/>
    <w:rsid w:val="00AE6FA4"/>
    <w:rsid w:val="00B03907"/>
    <w:rsid w:val="00B11811"/>
    <w:rsid w:val="00B311E1"/>
    <w:rsid w:val="00B4735C"/>
    <w:rsid w:val="00B579DF"/>
    <w:rsid w:val="00B82397"/>
    <w:rsid w:val="00B90EC2"/>
    <w:rsid w:val="00BA268F"/>
    <w:rsid w:val="00BC07E3"/>
    <w:rsid w:val="00BD103E"/>
    <w:rsid w:val="00BF3BCC"/>
    <w:rsid w:val="00C079CA"/>
    <w:rsid w:val="00C323B6"/>
    <w:rsid w:val="00C45FDA"/>
    <w:rsid w:val="00C51F58"/>
    <w:rsid w:val="00C67741"/>
    <w:rsid w:val="00C74647"/>
    <w:rsid w:val="00C76039"/>
    <w:rsid w:val="00C76480"/>
    <w:rsid w:val="00C80AD2"/>
    <w:rsid w:val="00C8155B"/>
    <w:rsid w:val="00C85157"/>
    <w:rsid w:val="00C92A3C"/>
    <w:rsid w:val="00C92FD6"/>
    <w:rsid w:val="00CA1A0D"/>
    <w:rsid w:val="00CD2456"/>
    <w:rsid w:val="00CE5DC7"/>
    <w:rsid w:val="00CE7D54"/>
    <w:rsid w:val="00D11B1E"/>
    <w:rsid w:val="00D14E73"/>
    <w:rsid w:val="00D37B19"/>
    <w:rsid w:val="00D55AFA"/>
    <w:rsid w:val="00D6155E"/>
    <w:rsid w:val="00D721F1"/>
    <w:rsid w:val="00D83A19"/>
    <w:rsid w:val="00D86127"/>
    <w:rsid w:val="00D86A85"/>
    <w:rsid w:val="00D90A75"/>
    <w:rsid w:val="00DA4514"/>
    <w:rsid w:val="00DC0DBA"/>
    <w:rsid w:val="00DC47A2"/>
    <w:rsid w:val="00DE1551"/>
    <w:rsid w:val="00DE1A09"/>
    <w:rsid w:val="00DE7FB7"/>
    <w:rsid w:val="00E106E2"/>
    <w:rsid w:val="00E20DDA"/>
    <w:rsid w:val="00E2568A"/>
    <w:rsid w:val="00E32A8B"/>
    <w:rsid w:val="00E36054"/>
    <w:rsid w:val="00E37E7B"/>
    <w:rsid w:val="00E40936"/>
    <w:rsid w:val="00E46E04"/>
    <w:rsid w:val="00E7214E"/>
    <w:rsid w:val="00E87396"/>
    <w:rsid w:val="00E94ACF"/>
    <w:rsid w:val="00E96F6F"/>
    <w:rsid w:val="00EA79F7"/>
    <w:rsid w:val="00EB478A"/>
    <w:rsid w:val="00EC42A3"/>
    <w:rsid w:val="00EF660F"/>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paragraph" w:styleId="NormalWeb">
    <w:name w:val="Normal (Web)"/>
    <w:basedOn w:val="Normal"/>
    <w:uiPriority w:val="99"/>
    <w:semiHidden/>
    <w:unhideWhenUsed/>
    <w:rsid w:val="00D11B1E"/>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11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14</TotalTime>
  <Pages>3</Pages>
  <Words>724</Words>
  <Characters>4735</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6</cp:revision>
  <cp:lastPrinted>2024-11-26T15:27:00Z</cp:lastPrinted>
  <dcterms:created xsi:type="dcterms:W3CDTF">2025-11-25T15:29:00Z</dcterms:created>
  <dcterms:modified xsi:type="dcterms:W3CDTF">2026-01-08T13:17:00Z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